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西安岳达生物科技股份有限公司渭南分公司自行监测报告</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发布时间：2023-10-16</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项目名称：西安岳达生物科技股份有限公司渭南分公司自行监测报告</w:t>
      </w:r>
    </w:p>
    <w:p w:rsidR="00A77B3E">
      <w:pPr>
        <w:ind w:firstLine="480"/>
        <w:jc w:val="left"/>
        <w:rPr>
          <w:rFonts w:ascii="宋体" w:eastAsia="宋体" w:hAnsi="宋体" w:cs="宋体"/>
          <w:b w:val="0"/>
          <w:sz w:val="24"/>
        </w:rPr>
      </w:pPr>
      <w:r>
        <w:rPr>
          <w:rFonts w:ascii="宋体" w:eastAsia="宋体" w:hAnsi="宋体" w:cs="宋体"/>
          <w:b w:val="0"/>
          <w:sz w:val="24"/>
        </w:rPr>
        <w:t>项目位置：陕西 渭南</w:t>
      </w:r>
    </w:p>
    <w:p w:rsidR="00A77B3E">
      <w:pPr>
        <w:ind w:firstLine="480"/>
        <w:jc w:val="left"/>
        <w:rPr>
          <w:rFonts w:ascii="宋体" w:eastAsia="宋体" w:hAnsi="宋体" w:cs="宋体"/>
          <w:b w:val="0"/>
          <w:sz w:val="24"/>
        </w:rPr>
      </w:pPr>
      <w:r>
        <w:rPr>
          <w:rFonts w:ascii="宋体" w:eastAsia="宋体" w:hAnsi="宋体" w:cs="宋体"/>
          <w:b w:val="0"/>
          <w:sz w:val="24"/>
        </w:rPr>
        <w:t>公示有效期：2023.10.16-2023.11.30</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西安岳达生物科技股份有限公司渭南分公司严格按照排污许可制度要求执行各项污染物管控，与2023年09月27日到09月28日组织开展季度自行监测工作。根据2023年第三季度有组织废气、废水、噪声监测结果：</w:t>
      </w:r>
    </w:p>
    <w:p w:rsidR="00A77B3E">
      <w:pPr>
        <w:ind w:firstLine="480"/>
        <w:jc w:val="left"/>
        <w:rPr>
          <w:rFonts w:ascii="宋体" w:eastAsia="宋体" w:hAnsi="宋体" w:cs="宋体"/>
          <w:b w:val="0"/>
          <w:sz w:val="24"/>
        </w:rPr>
      </w:pPr>
      <w:r>
        <w:rPr>
          <w:rFonts w:ascii="宋体" w:eastAsia="宋体" w:hAnsi="宋体" w:cs="宋体"/>
          <w:b w:val="0"/>
          <w:sz w:val="24"/>
        </w:rPr>
        <w:t>“有组织废气”中“非甲烷总烃”执行制药工业大气污染物排放标准GB 37823-2019“表2，特别排放”标准限值要求；</w:t>
      </w:r>
    </w:p>
    <w:p w:rsidR="00A77B3E">
      <w:pPr>
        <w:ind w:firstLine="480"/>
        <w:jc w:val="left"/>
        <w:rPr>
          <w:rFonts w:ascii="宋体" w:eastAsia="宋体" w:hAnsi="宋体" w:cs="宋体"/>
          <w:b w:val="0"/>
          <w:sz w:val="24"/>
        </w:rPr>
      </w:pPr>
      <w:r>
        <w:rPr>
          <w:rFonts w:ascii="宋体" w:eastAsia="宋体" w:hAnsi="宋体" w:cs="宋体"/>
          <w:b w:val="0"/>
          <w:sz w:val="24"/>
        </w:rPr>
        <w:t>“废水”中“pH、化学需氧量、五日生化需氧量、悬浮物”执行《污水综合排放标准》（GB 8978-1996） “表 4，三级”标准限值要求，“氨氮”执行《污水排入城镇下水道水质标准》 （GB/T 31962-2015）“表 1，B 级”标准限值要求；</w:t>
      </w:r>
    </w:p>
    <w:p w:rsidR="00A77B3E">
      <w:pPr>
        <w:ind w:firstLine="480"/>
        <w:jc w:val="left"/>
        <w:rPr>
          <w:rFonts w:ascii="宋体" w:eastAsia="宋体" w:hAnsi="宋体" w:cs="宋体"/>
          <w:b w:val="0"/>
          <w:sz w:val="24"/>
        </w:rPr>
      </w:pPr>
      <w:r>
        <w:rPr>
          <w:rFonts w:ascii="宋体" w:eastAsia="宋体" w:hAnsi="宋体" w:cs="宋体"/>
          <w:b w:val="0"/>
          <w:sz w:val="24"/>
        </w:rPr>
        <w:t>“噪声”执行《工业企业厂界环境噪声排放标准》（GB 12348-2008）“表 1，2 类”标准限值要求。</w:t>
      </w:r>
    </w:p>
    <w:p w:rsidR="00A77B3E">
      <w:pPr>
        <w:ind w:firstLine="480"/>
        <w:jc w:val="left"/>
        <w:rPr>
          <w:rFonts w:ascii="宋体" w:eastAsia="宋体" w:hAnsi="宋体" w:cs="宋体"/>
          <w:b w:val="0"/>
          <w:sz w:val="24"/>
        </w:rPr>
      </w:pPr>
      <w:r>
        <w:rPr>
          <w:rFonts w:ascii="宋体" w:eastAsia="宋体" w:hAnsi="宋体" w:cs="宋体"/>
          <w:b w:val="0"/>
          <w:sz w:val="24"/>
        </w:rPr>
        <w:t>本次监测结果均符合要求（监测报告见附件1）。</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附件1</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原文链接：http://www.daynatural.cn/meitibaodao/226.html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